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2019 Stationery Pack - Available from Warehouse Stationery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3 &amp; 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  </w:t>
        <w:tab/>
        <w:t xml:space="preserve">Whiteboard Marker Black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</w:t>
        <w:tab/>
        <w:t xml:space="preserve">Amos Glue Sticks 35g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</w:t>
        <w:tab/>
        <w:t xml:space="preserve">Impact Maths 1 (Tahi) Book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</w:t>
        <w:tab/>
        <w:t xml:space="preserve">Impact Activity Books (Pukapuka Akoranga)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</w:t>
        <w:tab/>
        <w:t xml:space="preserve">Impact Literacy 2 ( Matatini) Books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</w:t>
        <w:tab/>
        <w:t xml:space="preserve"> A4 40 Page Clear file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</w:t>
        <w:tab/>
        <w:t xml:space="preserve">Manila Folder and Clip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5 </w:t>
        <w:tab/>
        <w:t xml:space="preserve">HB Pencil Pack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</w:t>
        <w:tab/>
        <w:t xml:space="preserve">Blue Ballpoint Pen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</w:t>
        <w:tab/>
        <w:t xml:space="preserve">Red Ballpoint Pen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</w:t>
        <w:tab/>
        <w:t xml:space="preserve">Black Ballpoint Pen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</w:t>
        <w:tab/>
        <w:t xml:space="preserve">Eraser (White)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</w:t>
        <w:tab/>
        <w:t xml:space="preserve">300mm Ruler - Clear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TOTAL: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$31.95</w:t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-733424</wp:posOffset>
          </wp:positionH>
          <wp:positionV relativeFrom="paragraph">
            <wp:posOffset>66676</wp:posOffset>
          </wp:positionV>
          <wp:extent cx="7796213" cy="1637860"/>
          <wp:effectExtent b="0" l="0" r="0" t="0"/>
          <wp:wrapSquare wrapText="bothSides" distB="114300" distT="114300" distL="114300" distR="114300"/>
          <wp:docPr descr="Letterhead Master.png" id="1" name="image1.png"/>
          <a:graphic>
            <a:graphicData uri="http://schemas.openxmlformats.org/drawingml/2006/picture">
              <pic:pic>
                <pic:nvPicPr>
                  <pic:cNvPr descr="Letterhead Master.png" id="0" name="image1.png"/>
                  <pic:cNvPicPr preferRelativeResize="0"/>
                </pic:nvPicPr>
                <pic:blipFill>
                  <a:blip r:embed="rId1"/>
                  <a:srcRect b="-5357" l="1065" r="-1065" t="5357"/>
                  <a:stretch>
                    <a:fillRect/>
                  </a:stretch>
                </pic:blipFill>
                <pic:spPr>
                  <a:xfrm>
                    <a:off x="0" y="0"/>
                    <a:ext cx="7796213" cy="16378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